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70" w:rsidRDefault="0003037C" w:rsidP="0003037C">
      <w:pPr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Титульный лист – это первая страница содержания выпускной квалификационной работы, на которой указаны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надзаголовочные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 данные: сведения об авторе, научном руководителе, место и год выполнения работы. Титульный лист выполняется по установленной в университете форме (приложение 3).</w:t>
      </w:r>
    </w:p>
    <w:p w:rsidR="00AE3720" w:rsidRPr="00AE3720" w:rsidRDefault="00AE3720" w:rsidP="000303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720">
        <w:rPr>
          <w:rFonts w:ascii="Times New Roman" w:hAnsi="Times New Roman" w:cs="Times New Roman"/>
          <w:color w:val="FF0000"/>
          <w:sz w:val="28"/>
          <w:szCs w:val="28"/>
        </w:rPr>
        <w:t>Нумерация страниц по центру вверху страницы</w:t>
      </w:r>
    </w:p>
    <w:p w:rsidR="0003037C" w:rsidRPr="00727E5B" w:rsidRDefault="0003037C" w:rsidP="0003037C">
      <w:pPr>
        <w:jc w:val="right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3037C" w:rsidRPr="00727E5B" w:rsidRDefault="0003037C" w:rsidP="0003037C">
      <w:pPr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727E5B">
        <w:rPr>
          <w:rFonts w:ascii="Times New Roman" w:hAnsi="Times New Roman" w:cs="Times New Roman"/>
          <w:smallCaps/>
          <w:sz w:val="28"/>
          <w:szCs w:val="28"/>
        </w:rPr>
        <w:t>образец оформления</w:t>
      </w:r>
    </w:p>
    <w:p w:rsidR="0003037C" w:rsidRPr="00727E5B" w:rsidRDefault="0003037C" w:rsidP="0003037C">
      <w:pPr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727E5B">
        <w:rPr>
          <w:rFonts w:ascii="Times New Roman" w:hAnsi="Times New Roman" w:cs="Times New Roman"/>
          <w:smallCaps/>
          <w:sz w:val="28"/>
          <w:szCs w:val="28"/>
        </w:rPr>
        <w:t xml:space="preserve">титульного листа выпускной </w:t>
      </w:r>
    </w:p>
    <w:p w:rsidR="0003037C" w:rsidRPr="00727E5B" w:rsidRDefault="0003037C" w:rsidP="0003037C">
      <w:pPr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727E5B">
        <w:rPr>
          <w:rFonts w:ascii="Times New Roman" w:hAnsi="Times New Roman" w:cs="Times New Roman"/>
          <w:smallCaps/>
          <w:sz w:val="28"/>
          <w:szCs w:val="28"/>
        </w:rPr>
        <w:t>квалификационной работы</w:t>
      </w: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03037C">
      <w:pPr>
        <w:rPr>
          <w:rFonts w:ascii="Times New Roman" w:hAnsi="Times New Roman" w:cs="Times New Roman"/>
          <w:sz w:val="28"/>
          <w:szCs w:val="28"/>
        </w:rPr>
      </w:pPr>
    </w:p>
    <w:p w:rsidR="004534FF" w:rsidRDefault="004534FF" w:rsidP="00727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Автономная неккомерческая организация </w:t>
      </w:r>
    </w:p>
    <w:p w:rsidR="0003037C" w:rsidRDefault="004534FF" w:rsidP="00727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C76F9F" w:rsidRPr="00727E5B" w:rsidRDefault="00C76F9F" w:rsidP="00727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Челябинский колледж «Комитент»</w:t>
      </w:r>
    </w:p>
    <w:p w:rsidR="0003037C" w:rsidRPr="00727E5B" w:rsidRDefault="0003037C" w:rsidP="000303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37C" w:rsidRDefault="0003037C" w:rsidP="0072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72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9F" w:rsidRPr="00727E5B" w:rsidRDefault="00C76F9F" w:rsidP="0072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37C" w:rsidRDefault="00C76F9F" w:rsidP="00727E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ДИПЛОМНАЯ</w:t>
      </w:r>
      <w:r w:rsidR="0003037C" w:rsidRPr="00727E5B">
        <w:rPr>
          <w:rFonts w:ascii="Times New Roman" w:hAnsi="Times New Roman" w:cs="Times New Roman"/>
          <w:caps/>
          <w:sz w:val="28"/>
          <w:szCs w:val="28"/>
        </w:rPr>
        <w:t xml:space="preserve"> РАБОТА</w:t>
      </w:r>
    </w:p>
    <w:p w:rsidR="00C76F9F" w:rsidRPr="00727E5B" w:rsidRDefault="00C76F9F" w:rsidP="00727E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037C" w:rsidRDefault="0003037C" w:rsidP="00727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C76F9F" w:rsidRPr="00727E5B" w:rsidRDefault="00C76F9F" w:rsidP="00727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37C" w:rsidRDefault="0003037C" w:rsidP="0072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72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72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9F" w:rsidRPr="00727E5B" w:rsidRDefault="00C76F9F" w:rsidP="0072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C76F9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C76F9F">
        <w:rPr>
          <w:rFonts w:ascii="Times New Roman" w:hAnsi="Times New Roman" w:cs="Times New Roman"/>
          <w:sz w:val="28"/>
          <w:szCs w:val="28"/>
        </w:rPr>
        <w:t xml:space="preserve">дипломной </w:t>
      </w:r>
      <w:r w:rsidRPr="00727E5B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727E5B" w:rsidRDefault="0003037C" w:rsidP="00727E5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Ф.И.О.,степень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, звание, должность</w:t>
      </w:r>
    </w:p>
    <w:p w:rsidR="0003037C" w:rsidRPr="00727E5B" w:rsidRDefault="0003037C" w:rsidP="00727E5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_____________</w:t>
      </w:r>
    </w:p>
    <w:p w:rsidR="0003037C" w:rsidRPr="00727E5B" w:rsidRDefault="0003037C" w:rsidP="00727E5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______________20 г.</w:t>
      </w:r>
    </w:p>
    <w:p w:rsidR="0003037C" w:rsidRPr="00727E5B" w:rsidRDefault="0003037C" w:rsidP="00727E5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03037C" w:rsidRPr="00727E5B" w:rsidRDefault="0003037C" w:rsidP="00727E5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C76F9F">
        <w:rPr>
          <w:rFonts w:ascii="Times New Roman" w:hAnsi="Times New Roman" w:cs="Times New Roman"/>
          <w:sz w:val="28"/>
          <w:szCs w:val="28"/>
        </w:rPr>
        <w:t xml:space="preserve">дипломной </w:t>
      </w:r>
      <w:r w:rsidRPr="00727E5B">
        <w:rPr>
          <w:rFonts w:ascii="Times New Roman" w:hAnsi="Times New Roman" w:cs="Times New Roman"/>
          <w:sz w:val="28"/>
          <w:szCs w:val="28"/>
        </w:rPr>
        <w:t xml:space="preserve"> работы студент группы </w:t>
      </w:r>
    </w:p>
    <w:p w:rsidR="0003037C" w:rsidRPr="00727E5B" w:rsidRDefault="0003037C" w:rsidP="00727E5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Ф.ИО.______________</w:t>
      </w:r>
    </w:p>
    <w:p w:rsidR="0003037C" w:rsidRPr="00727E5B" w:rsidRDefault="0003037C" w:rsidP="00727E5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______________ 20  г.</w:t>
      </w:r>
    </w:p>
    <w:p w:rsidR="0003037C" w:rsidRPr="00727E5B" w:rsidRDefault="0003037C" w:rsidP="00727E5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E5B" w:rsidRDefault="0003037C" w:rsidP="006C0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Челябинск 20</w:t>
      </w: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F9F" w:rsidRDefault="00C76F9F" w:rsidP="006C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4FF" w:rsidRPr="00727E5B" w:rsidRDefault="004534FF" w:rsidP="00453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дипломной</w:t>
      </w:r>
      <w:r w:rsidRPr="00727E5B">
        <w:rPr>
          <w:rFonts w:ascii="Times New Roman" w:hAnsi="Times New Roman" w:cs="Times New Roman"/>
          <w:sz w:val="28"/>
          <w:szCs w:val="28"/>
        </w:rPr>
        <w:t xml:space="preserve"> работы должен составлять не менее 70 и не более 90 страниц машинописного (компьютерного) текста формата  А-4. В рекомендуемый объем работы не входят титульный лист, оглавление, библиографический список и приложения.</w:t>
      </w:r>
    </w:p>
    <w:p w:rsidR="004534FF" w:rsidRPr="00727E5B" w:rsidRDefault="004534FF" w:rsidP="00453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4FF" w:rsidRPr="00727E5B" w:rsidRDefault="004534FF" w:rsidP="004534F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Текст выпускной квалификационной работы должен быть набран в редакторе </w:t>
      </w:r>
      <w:proofErr w:type="spellStart"/>
      <w:r w:rsidRPr="00727E5B">
        <w:rPr>
          <w:rFonts w:ascii="Times New Roman" w:eastAsia="Calibri" w:hAnsi="Times New Roman" w:cs="Times New Roman"/>
          <w:bCs/>
          <w:sz w:val="28"/>
          <w:szCs w:val="28"/>
        </w:rPr>
        <w:t>Microsoft</w:t>
      </w:r>
      <w:proofErr w:type="spellEnd"/>
      <w:r w:rsidRPr="00727E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7E5B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  <w:r w:rsidRPr="00727E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русифицированным шрифтом </w:t>
      </w:r>
      <w:proofErr w:type="spellStart"/>
      <w:r w:rsidRPr="00727E5B">
        <w:rPr>
          <w:rFonts w:ascii="Times New Roman" w:eastAsia="Calibri" w:hAnsi="Times New Roman" w:cs="Times New Roman"/>
          <w:bCs/>
          <w:sz w:val="28"/>
          <w:szCs w:val="28"/>
        </w:rPr>
        <w:t>Times</w:t>
      </w:r>
      <w:proofErr w:type="spellEnd"/>
      <w:r w:rsidRPr="00727E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7E5B">
        <w:rPr>
          <w:rFonts w:ascii="Times New Roman" w:eastAsia="Calibri" w:hAnsi="Times New Roman" w:cs="Times New Roman"/>
          <w:bCs/>
          <w:sz w:val="28"/>
          <w:szCs w:val="28"/>
        </w:rPr>
        <w:t>New</w:t>
      </w:r>
      <w:proofErr w:type="spellEnd"/>
      <w:r w:rsidRPr="00727E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7E5B">
        <w:rPr>
          <w:rFonts w:ascii="Times New Roman" w:eastAsia="Calibri" w:hAnsi="Times New Roman" w:cs="Times New Roman"/>
          <w:bCs/>
          <w:sz w:val="28"/>
          <w:szCs w:val="28"/>
        </w:rPr>
        <w:t>Roman</w:t>
      </w:r>
      <w:proofErr w:type="spellEnd"/>
      <w:r w:rsidRPr="00727E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размером 14 </w:t>
      </w:r>
      <w:proofErr w:type="spellStart"/>
      <w:r w:rsidRPr="00727E5B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 с полуторным межстрочным интервалом</w:t>
      </w:r>
      <w:r w:rsidRPr="00727E5B">
        <w:rPr>
          <w:rFonts w:ascii="Times New Roman" w:hAnsi="Times New Roman" w:cs="Times New Roman"/>
          <w:sz w:val="28"/>
          <w:szCs w:val="28"/>
        </w:rPr>
        <w:t xml:space="preserve"> </w:t>
      </w:r>
      <w:r w:rsidRPr="00727E5B">
        <w:rPr>
          <w:rFonts w:ascii="Times New Roman" w:eastAsia="Calibri" w:hAnsi="Times New Roman" w:cs="Times New Roman"/>
          <w:sz w:val="28"/>
          <w:szCs w:val="28"/>
        </w:rPr>
        <w:t>на листах стандартного формата А 4.</w:t>
      </w:r>
    </w:p>
    <w:p w:rsidR="004534FF" w:rsidRPr="0095215E" w:rsidRDefault="004534FF" w:rsidP="004534F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5215E">
        <w:rPr>
          <w:rFonts w:ascii="Times New Roman" w:eastAsia="Calibri" w:hAnsi="Times New Roman" w:cs="Times New Roman"/>
          <w:sz w:val="28"/>
          <w:szCs w:val="28"/>
          <w:highlight w:val="yellow"/>
        </w:rPr>
        <w:t>Параметры страницы:</w:t>
      </w:r>
    </w:p>
    <w:p w:rsidR="004534FF" w:rsidRPr="0095215E" w:rsidRDefault="004534FF" w:rsidP="004534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5215E">
        <w:rPr>
          <w:rFonts w:ascii="Times New Roman" w:eastAsia="Calibri" w:hAnsi="Times New Roman" w:cs="Times New Roman"/>
          <w:sz w:val="28"/>
          <w:szCs w:val="28"/>
          <w:highlight w:val="yellow"/>
        </w:rPr>
        <w:t>верхнее поле – 2,0 см;</w:t>
      </w:r>
    </w:p>
    <w:p w:rsidR="004534FF" w:rsidRPr="0095215E" w:rsidRDefault="004534FF" w:rsidP="004534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5215E">
        <w:rPr>
          <w:rFonts w:ascii="Times New Roman" w:eastAsia="Calibri" w:hAnsi="Times New Roman" w:cs="Times New Roman"/>
          <w:sz w:val="28"/>
          <w:szCs w:val="28"/>
          <w:highlight w:val="yellow"/>
        </w:rPr>
        <w:t>нижнее поле – 2,5 см (расстояние от края листа до нижнего колонтитула – 2,0 см);</w:t>
      </w:r>
    </w:p>
    <w:p w:rsidR="004534FF" w:rsidRPr="0095215E" w:rsidRDefault="004534FF" w:rsidP="004534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5215E">
        <w:rPr>
          <w:rFonts w:ascii="Times New Roman" w:eastAsia="Calibri" w:hAnsi="Times New Roman" w:cs="Times New Roman"/>
          <w:sz w:val="28"/>
          <w:szCs w:val="28"/>
          <w:highlight w:val="yellow"/>
        </w:rPr>
        <w:t>левое поле – 3 см;</w:t>
      </w:r>
    </w:p>
    <w:p w:rsidR="004534FF" w:rsidRPr="0095215E" w:rsidRDefault="004534FF" w:rsidP="004534F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5215E">
        <w:rPr>
          <w:rFonts w:ascii="Times New Roman" w:eastAsia="Calibri" w:hAnsi="Times New Roman" w:cs="Times New Roman"/>
          <w:sz w:val="28"/>
          <w:szCs w:val="28"/>
          <w:highlight w:val="yellow"/>
        </w:rPr>
        <w:t>правое поле – 1,0 см.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15E">
        <w:rPr>
          <w:rFonts w:ascii="Times New Roman" w:eastAsia="Calibri" w:hAnsi="Times New Roman" w:cs="Times New Roman"/>
          <w:sz w:val="28"/>
          <w:szCs w:val="28"/>
          <w:highlight w:val="yellow"/>
        </w:rPr>
        <w:t>Красную строку абзаца набирать с отступом 1,25 см.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При подготовке текста выпускной квалификационной работы </w:t>
      </w:r>
      <w:r w:rsidRPr="00727E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 следует </w:t>
      </w: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использовать разрывы строк, более одного пробела подряд, явную расстановку переносов с помощью дефисов и т.п., курсив. </w:t>
      </w:r>
      <w:r w:rsidRPr="00727E5B">
        <w:rPr>
          <w:rFonts w:ascii="Times New Roman" w:eastAsia="Calibri" w:hAnsi="Times New Roman" w:cs="Times New Roman"/>
          <w:bCs/>
          <w:iCs/>
          <w:sz w:val="28"/>
          <w:szCs w:val="28"/>
        </w:rPr>
        <w:t>Недопустимо применять висячие строки</w:t>
      </w: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, т.е. неполные строки в начале страницы. </w:t>
      </w:r>
      <w:r w:rsidRPr="00727E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Текст на странице после распечатки должен быть без косины. </w:t>
      </w:r>
    </w:p>
    <w:p w:rsidR="004534FF" w:rsidRPr="00727E5B" w:rsidRDefault="004534FF" w:rsidP="00453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4FF" w:rsidRPr="00727E5B" w:rsidRDefault="004534FF" w:rsidP="0045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СНОСКИ нумеруются на каждой странице заново, то есть 1, 2, 3 на следующей странице 1, 2, 3, на следующей странице 1, 2, 3 и т.д.</w:t>
      </w:r>
    </w:p>
    <w:p w:rsidR="004534FF" w:rsidRPr="00727E5B" w:rsidRDefault="004534FF" w:rsidP="0045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Оформление раздела </w:t>
      </w: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«Библиографический список» производится в виде   списка в конце работы.   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Оформление библиографии производится согласно ГОСТ 7.1–2003 по следующим основным правилам.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1) Фамилия и через запятую инициалы первого автора. После названия книги и расшифровки вида издания через косую черту – слеш (/) – имена всех авторов, но инициалы каждого автора должны быть впереди его фамилии. </w:t>
      </w:r>
      <w:r w:rsidRPr="00727E5B">
        <w:rPr>
          <w:rFonts w:ascii="Times New Roman" w:eastAsia="Calibri" w:hAnsi="Times New Roman" w:cs="Times New Roman"/>
          <w:sz w:val="28"/>
          <w:szCs w:val="28"/>
        </w:rPr>
        <w:lastRenderedPageBreak/>
        <w:t>Если авторов более четырех, указываются первые три автора, а далее вместо остальных пишется «и др.».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2) Название источника приводится без кавычек. Сокращений не допускается.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Если есть подзаголовок (расшифровка издания), он пишется с маленькой буквы после основного и отделяется двоеточием. После названия ставятся точка и тире.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Если имеется редактор, указываются его инициалы и фамилия после косой черты (слеша) в виде: / под  ред. &lt;инициалы и фамилия редактора&gt;. Аналогично редактор указывается в библиографическом списке, если источник переводной: / пер. с англ. &lt;инициалы и фамилия переводчика&gt;; под ред. &lt;инициалы и фамилия редактора&gt;. . Библиографическое описание отдельных книг, создаваемых коллективом авторов, могут начинаться с названия, а не с фамилий. В этом случае фамилии авторов указываются после названия через / &lt;инициалы и фамилии авторов&gt;.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 xml:space="preserve">3) Место издания (город, перед которым ставятся точка и тире) пишется с большой буквы полностью, после названия города ставится двоеточие. Допускаются только сокращения М., Л., СПб., Ростов </w:t>
      </w:r>
      <w:proofErr w:type="spellStart"/>
      <w:r w:rsidRPr="00727E5B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727E5B">
        <w:rPr>
          <w:rFonts w:ascii="Times New Roman" w:eastAsia="Calibri" w:hAnsi="Times New Roman" w:cs="Times New Roman"/>
          <w:sz w:val="28"/>
          <w:szCs w:val="28"/>
        </w:rPr>
        <w:t>/Д.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4) Название издательства пишется с большой буквы без кавычек. Если в название издательства входит слово «Издательство», его пишут сокращённо «Изд-во» без кавычек, а само название может быть в кавычках (как в оригинале).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После издательства ставится запятая.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5) Год издания. Слово «год» не пишется. После указания года выпуска в виде четырехзначного числа ставятся точка и тире.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6) Следующий элемент – после тире указывается объём источника (книги) в виде числа с буквой «с.» (страниц).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E5B">
        <w:rPr>
          <w:rFonts w:ascii="Times New Roman" w:eastAsia="Calibri" w:hAnsi="Times New Roman" w:cs="Times New Roman"/>
          <w:sz w:val="28"/>
          <w:szCs w:val="28"/>
        </w:rPr>
        <w:t>7) При ссылке на статьи и журналы указываются: фамилия и инициалы автора. Название статьи // Название журнала. – Год выпуска. – Номер журнала. – Номера страниц, занимаемых статьей (например, С. 40–45).</w:t>
      </w:r>
    </w:p>
    <w:p w:rsidR="004534FF" w:rsidRPr="00727E5B" w:rsidRDefault="004534FF" w:rsidP="004534FF">
      <w:pPr>
        <w:pStyle w:val="a5"/>
        <w:jc w:val="both"/>
        <w:rPr>
          <w:rFonts w:eastAsia="Calibri"/>
          <w:sz w:val="28"/>
          <w:szCs w:val="28"/>
        </w:rPr>
      </w:pPr>
      <w:r w:rsidRPr="00727E5B">
        <w:rPr>
          <w:rFonts w:eastAsia="Calibri"/>
          <w:bCs/>
          <w:iCs/>
          <w:sz w:val="28"/>
          <w:szCs w:val="28"/>
        </w:rPr>
        <w:t xml:space="preserve">      Библиографические ссылки. </w:t>
      </w:r>
      <w:r w:rsidRPr="00727E5B">
        <w:rPr>
          <w:rFonts w:eastAsia="Calibri"/>
          <w:sz w:val="28"/>
          <w:szCs w:val="28"/>
        </w:rPr>
        <w:t xml:space="preserve">На все литературные источники, приведенные в библиографическом списке, в тексте издания должны быть сделаны ссылки </w:t>
      </w:r>
      <w:r w:rsidRPr="00727E5B">
        <w:rPr>
          <w:color w:val="000000"/>
          <w:sz w:val="28"/>
          <w:szCs w:val="28"/>
        </w:rPr>
        <w:t xml:space="preserve">на источники, из которых студент–автор курсовой работы и  ВКР берёт информацию (с указанием страницы, а если автор цитируется </w:t>
      </w:r>
      <w:r w:rsidRPr="00727E5B">
        <w:rPr>
          <w:color w:val="000000"/>
          <w:sz w:val="28"/>
          <w:szCs w:val="28"/>
        </w:rPr>
        <w:lastRenderedPageBreak/>
        <w:t>дословно, то текст заключается в кавычки). Данные ссылки делаются постранично (нумерация ссылок постраничная: 1, 2, 3, 4, 5, и т.д. на каждой новой странице).</w:t>
      </w:r>
    </w:p>
    <w:p w:rsidR="004534FF" w:rsidRPr="00727E5B" w:rsidRDefault="004534FF" w:rsidP="004534FF">
      <w:pPr>
        <w:pStyle w:val="a5"/>
        <w:jc w:val="both"/>
        <w:rPr>
          <w:rFonts w:eastAsia="Calibri"/>
          <w:sz w:val="28"/>
          <w:szCs w:val="28"/>
        </w:rPr>
      </w:pPr>
      <w:r w:rsidRPr="00727E5B">
        <w:rPr>
          <w:rFonts w:eastAsia="Calibri"/>
          <w:sz w:val="28"/>
          <w:szCs w:val="28"/>
        </w:rPr>
        <w:t xml:space="preserve">Ссылки делаются в виде сносок.                                                    </w:t>
      </w:r>
    </w:p>
    <w:p w:rsidR="00727E5B" w:rsidRPr="00727E5B" w:rsidRDefault="00727E5B" w:rsidP="00727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5B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727E5B" w:rsidRPr="00727E5B" w:rsidRDefault="00727E5B" w:rsidP="00727E5B">
      <w:pPr>
        <w:spacing w:line="36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727E5B" w:rsidRPr="00727E5B" w:rsidRDefault="00727E5B" w:rsidP="00727E5B">
      <w:pPr>
        <w:spacing w:line="360" w:lineRule="auto"/>
        <w:ind w:firstLine="39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Нумерация источников сквозная</w:t>
      </w:r>
    </w:p>
    <w:p w:rsidR="00727E5B" w:rsidRPr="00727E5B" w:rsidRDefault="00727E5B" w:rsidP="00727E5B">
      <w:pPr>
        <w:spacing w:line="36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727E5B" w:rsidRPr="00727E5B" w:rsidRDefault="00727E5B" w:rsidP="00727E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E5B">
        <w:rPr>
          <w:rFonts w:ascii="Times New Roman" w:hAnsi="Times New Roman" w:cs="Times New Roman"/>
          <w:b/>
          <w:bCs/>
          <w:sz w:val="28"/>
          <w:szCs w:val="28"/>
        </w:rPr>
        <w:t>1. Нормативные правовые акты</w:t>
      </w:r>
    </w:p>
    <w:p w:rsidR="00727E5B" w:rsidRPr="00727E5B" w:rsidRDefault="00727E5B" w:rsidP="00727E5B">
      <w:pPr>
        <w:rPr>
          <w:rFonts w:ascii="Times New Roman" w:hAnsi="Times New Roman" w:cs="Times New Roman"/>
          <w:sz w:val="28"/>
          <w:szCs w:val="28"/>
        </w:rPr>
      </w:pP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НПА расставляются в следующем порядке: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Конституция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Международные акты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ФКЗ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Кодексы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ФЗ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и т.д.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В рамках одной группы НПА расставляются по дате их принятия от самого нового к самому старому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Недействующие НПА пишутся в конце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E5B" w:rsidRPr="00727E5B" w:rsidRDefault="00727E5B" w:rsidP="00727E5B">
      <w:pPr>
        <w:rPr>
          <w:rFonts w:ascii="Times New Roman" w:hAnsi="Times New Roman" w:cs="Times New Roman"/>
          <w:sz w:val="28"/>
          <w:szCs w:val="28"/>
        </w:rPr>
      </w:pP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Конституция Российской Федерации: принята всенародным голосованием 12 декабря 1993 г. (с поправками от 30 декабря 2008 г.) // Российская газета – 1993. – 25 декабря.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lastRenderedPageBreak/>
        <w:t>Конвенция о защите прав человека и основных свобод от 4 ноября 1950г. // Собрание законодательства Российской Федерации. – 1998. – № 20. – Ст. 2143.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Бюджетный кодекс Российской Федерации от 31 июля 1998 г. № 145-ФЗ (с последующими изменениями и дополнениями) // Собрание законодательства Российской Федерации. – 1998. – № 31. – Ст. 3823.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Федеральный закон от 13 октября 1995 г. № 157-ФЗ «О государственном регулировании внешнеторговой деятельности» // Собрание законодательства Российской Федерации. – 1995. – № 42. – Ст. 3923.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9 марта 2004 г. № 314 «О системе и структуре федеральных органов исполнительной власти» // Собрание законодательства Российской Федерации. – 2004. – № 11. – Ст. 945.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 // Собрание законодательства Российской Федерации. – 1997. – № 33. – Ст. 3895.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Приказ Министерства внутренних дел РФ от 7 мая 2004 г. № 282 «О порядке выдачи удостоверений ветерана боевых действий в системе МВД России» // Российская  газета. – 2004.– 8 июня.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Приказ Министерства финансов РФ от 30 декабря 2008 г. № 148н «Об утверждении Инструкции по бюджетному учету» // Российская  газета. – 2009. – 6 марта.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Устав (Основной Закон) Челябинской области: Закон Челябинской области от 25 мая 2006 г. № 22-ЗО //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 панорама. – 2006. – 16 июня.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Закон Челябинской области от 28января 2010 г. № 527-ЗО «О внесении изменений в Закон Челябинской области «Об Общественной палате Челябинской области» //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 панорама. – 2010. – 9 февраля.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lastRenderedPageBreak/>
        <w:t xml:space="preserve">Устав города Челябинска: принят населением на городском референдуме 17 декабря 1995 г. // Вечерний Челябинск. – 1996. – 18 февраля. 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Решение Челябинской городской Думы от 30 июня 2009 г. № 4/20 «Об утверждении Регламента Челябинской городской Думы» (вместе с Регламентом Челябинской городской Думы) // Сборник нормативных правовых актов Челябинской городской Думы четвертого созыва. – 2009. – № 4.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Решение Челябинской городской Думы от 24 июня 2003 г. № 27/6  «Об утверждении Положения о порядке создания, реорганизации и ликвидации муниципальных унитарных предприятий и учреждений города Челябинска» (вместе с Положением о порядке создания, реорганизации и ликвидации муниципальных унитарных предприятий и учреждений города Челябинска) // Сборник нормативных правовых актов Челябинской городской Думы второго созыва. – 2003. – № 2.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Соборное Уложение 1649 года // Российское законодательство Х-ХХ веков.– М., 1985. – Т.3 (утратил силу).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Указ Президиума Верховного Совета СССР от 14 марта 1945 г. «О наследниках по закону и по завещанию» // Ведомости Верховного Совета СССР. – 1945. – № 15 (утратил силу).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Гражданский Кодекс РСФСР от 11 июня 1964 г. // Ведомости Верховного Совета РСФСР. – 1964. – № 24. – Ст.406 (утратил силу).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5B" w:rsidRPr="00727E5B" w:rsidRDefault="00727E5B" w:rsidP="00727E5B">
      <w:pPr>
        <w:tabs>
          <w:tab w:val="left" w:pos="900"/>
        </w:tabs>
        <w:autoSpaceDE w:val="0"/>
        <w:autoSpaceDN w:val="0"/>
        <w:adjustRightInd w:val="0"/>
        <w:spacing w:before="120" w:line="360" w:lineRule="auto"/>
        <w:ind w:left="555" w:right="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Постановления высших судебных инстанций и материалы </w:t>
      </w:r>
      <w:r w:rsidRPr="00727E5B">
        <w:rPr>
          <w:rFonts w:ascii="Times New Roman" w:hAnsi="Times New Roman" w:cs="Times New Roman"/>
          <w:b/>
          <w:sz w:val="28"/>
          <w:szCs w:val="28"/>
        </w:rPr>
        <w:t>юридической практики</w:t>
      </w:r>
    </w:p>
    <w:p w:rsidR="00727E5B" w:rsidRPr="00727E5B" w:rsidRDefault="00727E5B" w:rsidP="00727E5B">
      <w:pPr>
        <w:tabs>
          <w:tab w:val="left" w:pos="900"/>
        </w:tabs>
        <w:autoSpaceDE w:val="0"/>
        <w:autoSpaceDN w:val="0"/>
        <w:adjustRightInd w:val="0"/>
        <w:spacing w:before="120" w:line="360" w:lineRule="auto"/>
        <w:ind w:left="555" w:right="3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разбиваются на группы: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Конституционный суд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- ВС или ВАС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рамках одной группы расставляются по дате их принятия от самого старого к самому новому</w:t>
      </w: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7E5B" w:rsidRPr="00727E5B" w:rsidRDefault="00727E5B" w:rsidP="00727E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Недействующие пишутся в конце</w:t>
      </w:r>
    </w:p>
    <w:p w:rsidR="00727E5B" w:rsidRPr="00727E5B" w:rsidRDefault="00727E5B" w:rsidP="00727E5B">
      <w:pPr>
        <w:tabs>
          <w:tab w:val="left" w:pos="900"/>
        </w:tabs>
        <w:autoSpaceDE w:val="0"/>
        <w:autoSpaceDN w:val="0"/>
        <w:adjustRightInd w:val="0"/>
        <w:spacing w:before="120" w:line="360" w:lineRule="auto"/>
        <w:ind w:left="555" w:right="3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5B" w:rsidRPr="00727E5B" w:rsidRDefault="00727E5B" w:rsidP="00727E5B">
      <w:pPr>
        <w:tabs>
          <w:tab w:val="left" w:pos="900"/>
        </w:tabs>
        <w:autoSpaceDE w:val="0"/>
        <w:autoSpaceDN w:val="0"/>
        <w:adjustRightInd w:val="0"/>
        <w:spacing w:before="120" w:line="360" w:lineRule="auto"/>
        <w:ind w:left="555" w:right="3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5B" w:rsidRPr="00727E5B" w:rsidRDefault="00727E5B" w:rsidP="00727E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3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Конституционного Суда РФ от 23 января 2007 г. № 1-П «По делу о проверке конституционности положений п. 1 ст. 779 и п. 1 ст. 781 ГК РФ в связи с жалобами ООО «Агентство корпоративной безопасности» и гражданина В.В. Макеева» // Российская газета. </w:t>
      </w:r>
      <w:r w:rsidR="001E6B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02.02.2007. </w:t>
      </w:r>
      <w:r w:rsidR="001E6B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№ 22.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3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письмо Президиума ВАС РФ от 29 сентября 1999 г. № 48 «О некоторых вопросах судебной практики, возникающих при рассмотрении споров, связанных с договорами на оказание правовых услуг» // Экономика и жизнь. </w:t>
      </w:r>
      <w:r w:rsidR="001E6B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1999. </w:t>
      </w:r>
      <w:r w:rsidR="001E6B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№ 43.</w:t>
      </w:r>
    </w:p>
    <w:p w:rsidR="00727E5B" w:rsidRPr="00727E5B" w:rsidRDefault="00727E5B" w:rsidP="00727E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3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Пленума ВС РФ и Пленума ВАС РФ от 1 июля 1996 г. № 6/8 «О некоторых вопросах, связанных с применением части первой Гражданского кодекса Российской Федерации» // Вестник ВАС РФ. </w:t>
      </w:r>
      <w:r w:rsidR="001E6B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1996. </w:t>
      </w:r>
      <w:r w:rsidR="001E6B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№ 9.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5B">
        <w:rPr>
          <w:rFonts w:ascii="Times New Roman" w:hAnsi="Times New Roman" w:cs="Times New Roman"/>
          <w:b/>
          <w:sz w:val="28"/>
          <w:szCs w:val="28"/>
        </w:rPr>
        <w:t>3. Литература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t>ВСЕХ АВТОРОВ РАССТАВИТ ПО АЛФАВИТУ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t>В журналах – в конце строки пишем номера страниц, с которых взяли материал: С. 24-25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книгах и </w:t>
      </w:r>
      <w:proofErr w:type="spellStart"/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t>дисертациях</w:t>
      </w:r>
      <w:proofErr w:type="spellEnd"/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в конце строки пишем общее количество страниц: 506 с.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 журналах, авторских книгах и диссертациях Фамилия пишется с запятой  и два раза (в начале с запятой, потом без запятой) !!!!!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t>В книгах под редакцией фамилии пишутся один раз</w:t>
      </w:r>
    </w:p>
    <w:p w:rsidR="00727E5B" w:rsidRPr="00727E5B" w:rsidRDefault="00727E5B" w:rsidP="00727E5B">
      <w:pPr>
        <w:spacing w:before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FF0000"/>
          <w:sz w:val="28"/>
          <w:szCs w:val="28"/>
        </w:rPr>
        <w:t>Если авторов несколько, то первый раз пишется первый автор, второй раз пишутся все авторы</w:t>
      </w:r>
    </w:p>
    <w:p w:rsidR="00727E5B" w:rsidRPr="00727E5B" w:rsidRDefault="00727E5B" w:rsidP="00727E5B">
      <w:pPr>
        <w:tabs>
          <w:tab w:val="num" w:pos="113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21. Административная реформа в России: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пособие / Т.Я.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Хабриева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Ю.А. Тихомиров, Е.К.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Волчинская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 и др.; под ред. С.Е. Нарышкина, Т.Я.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Хабриевой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. – М.: КОНТРАКТ: ИНФРА-М, 2006 – 352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Большой юридический словарь /под ред.А.Я. Сухарева, В.Е.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. – М.: ИНФРА-М, 2001 – 704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40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Бондаренко, А.А. Административно-правовой статус органов исполнительной власти субъектов Российской Федерации в условиях административной реформы: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наук / А.А. Бондаренко. – М., 2006. – 205 с. 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Бондаренко, А.А. Административно-правовой статус органов исполнительной власти субъектов Российской Федерации в условиях административной реформы: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. наук / А.А. Бондаренко. – М., 2006. – 205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Василенко, И.А. Административно-государственное управление в странах Запада: США, Великобритания, Франция, Германия: учебное пособие. / И.А. Василенко. – 2-е изд.,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и доп. — М.: Издательская корпорация «Логос», 2001. — 200 с. [Электронный ресурс] – </w:t>
      </w:r>
      <w:r w:rsidRPr="00727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27E5B">
        <w:rPr>
          <w:rFonts w:ascii="Times New Roman" w:hAnsi="Times New Roman" w:cs="Times New Roman"/>
          <w:sz w:val="28"/>
          <w:szCs w:val="28"/>
        </w:rPr>
        <w:t xml:space="preserve">: </w:t>
      </w:r>
      <w:r w:rsidRPr="00727E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27E5B">
        <w:rPr>
          <w:rFonts w:ascii="Times New Roman" w:hAnsi="Times New Roman" w:cs="Times New Roman"/>
          <w:sz w:val="28"/>
          <w:szCs w:val="28"/>
        </w:rPr>
        <w:t>://</w:t>
      </w:r>
      <w:r w:rsidRPr="00727E5B">
        <w:rPr>
          <w:rFonts w:ascii="Times New Roman" w:hAnsi="Times New Roman" w:cs="Times New Roman"/>
          <w:color w:val="212121"/>
          <w:sz w:val="28"/>
          <w:szCs w:val="28"/>
          <w:lang w:val="en-US"/>
        </w:rPr>
        <w:t>www</w:t>
      </w:r>
      <w:r w:rsidRPr="00727E5B">
        <w:rPr>
          <w:rFonts w:ascii="Times New Roman" w:hAnsi="Times New Roman" w:cs="Times New Roman"/>
          <w:color w:val="212121"/>
          <w:sz w:val="28"/>
          <w:szCs w:val="28"/>
        </w:rPr>
        <w:t>.</w:t>
      </w:r>
      <w:proofErr w:type="spellStart"/>
      <w:r w:rsidRPr="00727E5B">
        <w:rPr>
          <w:rFonts w:ascii="Times New Roman" w:hAnsi="Times New Roman" w:cs="Times New Roman"/>
          <w:color w:val="212121"/>
          <w:sz w:val="28"/>
          <w:szCs w:val="28"/>
          <w:lang w:val="en-US"/>
        </w:rPr>
        <w:t>vasilievaa</w:t>
      </w:r>
      <w:proofErr w:type="spellEnd"/>
      <w:r w:rsidRPr="00727E5B">
        <w:rPr>
          <w:rFonts w:ascii="Times New Roman" w:hAnsi="Times New Roman" w:cs="Times New Roman"/>
          <w:color w:val="212121"/>
          <w:sz w:val="28"/>
          <w:szCs w:val="28"/>
        </w:rPr>
        <w:t>/</w:t>
      </w:r>
      <w:proofErr w:type="spellStart"/>
      <w:r w:rsidRPr="00727E5B">
        <w:rPr>
          <w:rFonts w:ascii="Times New Roman" w:hAnsi="Times New Roman" w:cs="Times New Roman"/>
          <w:color w:val="212121"/>
          <w:sz w:val="28"/>
          <w:szCs w:val="28"/>
          <w:lang w:val="en-US"/>
        </w:rPr>
        <w:t>narod</w:t>
      </w:r>
      <w:proofErr w:type="spellEnd"/>
      <w:r w:rsidRPr="00727E5B">
        <w:rPr>
          <w:rFonts w:ascii="Times New Roman" w:hAnsi="Times New Roman" w:cs="Times New Roman"/>
          <w:color w:val="212121"/>
          <w:sz w:val="28"/>
          <w:szCs w:val="28"/>
        </w:rPr>
        <w:t>.</w:t>
      </w:r>
      <w:proofErr w:type="spellStart"/>
      <w:r w:rsidRPr="00727E5B">
        <w:rPr>
          <w:rFonts w:ascii="Times New Roman" w:hAnsi="Times New Roman" w:cs="Times New Roman"/>
          <w:color w:val="212121"/>
          <w:sz w:val="28"/>
          <w:szCs w:val="28"/>
          <w:lang w:val="en-US"/>
        </w:rPr>
        <w:t>ru</w:t>
      </w:r>
      <w:proofErr w:type="spellEnd"/>
      <w:r w:rsidRPr="00727E5B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Василенко, И.А. Административно-государственное управление в странах Запада: США, Великобритания, Франция, Германия: учеб. пособие. / </w:t>
      </w:r>
      <w:r w:rsidRPr="00727E5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7E5B">
        <w:rPr>
          <w:rFonts w:ascii="Times New Roman" w:hAnsi="Times New Roman" w:cs="Times New Roman"/>
          <w:sz w:val="28"/>
          <w:szCs w:val="28"/>
        </w:rPr>
        <w:t xml:space="preserve">И.А. Василенко. – 2-е изд.,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и доп. — М.: Издательская корпорация «Логос», 2001. — 200 с. [Электронный ресурс] – </w:t>
      </w:r>
      <w:r w:rsidRPr="00727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27E5B">
        <w:rPr>
          <w:rFonts w:ascii="Times New Roman" w:hAnsi="Times New Roman" w:cs="Times New Roman"/>
          <w:sz w:val="28"/>
          <w:szCs w:val="28"/>
        </w:rPr>
        <w:t xml:space="preserve">: </w:t>
      </w:r>
      <w:r w:rsidRPr="00727E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27E5B">
        <w:rPr>
          <w:rFonts w:ascii="Times New Roman" w:hAnsi="Times New Roman" w:cs="Times New Roman"/>
          <w:sz w:val="28"/>
          <w:szCs w:val="28"/>
        </w:rPr>
        <w:t xml:space="preserve">: // </w:t>
      </w:r>
      <w:r w:rsidRPr="00727E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27E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7E5B">
        <w:rPr>
          <w:rFonts w:ascii="Times New Roman" w:hAnsi="Times New Roman" w:cs="Times New Roman"/>
          <w:sz w:val="28"/>
          <w:szCs w:val="28"/>
          <w:lang w:val="en-US"/>
        </w:rPr>
        <w:t>vasilievaa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7E5B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7E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7E5B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E5B">
        <w:rPr>
          <w:rFonts w:ascii="Times New Roman" w:hAnsi="Times New Roman" w:cs="Times New Roman"/>
          <w:sz w:val="28"/>
          <w:szCs w:val="28"/>
        </w:rPr>
        <w:lastRenderedPageBreak/>
        <w:t>Гречкина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О.В. Административная юрисдикция в сфере таможенного регулирования: проблемы теории и практики / О.В.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2010. – 296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27E5B">
        <w:rPr>
          <w:rFonts w:ascii="Times New Roman" w:hAnsi="Times New Roman" w:cs="Times New Roman"/>
          <w:spacing w:val="-4"/>
          <w:sz w:val="28"/>
          <w:szCs w:val="28"/>
        </w:rPr>
        <w:t xml:space="preserve">Гусева, Т.А. Новая система и структура органов исполнительной власти: </w:t>
      </w:r>
      <w:proofErr w:type="spellStart"/>
      <w:r w:rsidRPr="00727E5B">
        <w:rPr>
          <w:rFonts w:ascii="Times New Roman" w:hAnsi="Times New Roman" w:cs="Times New Roman"/>
          <w:spacing w:val="-4"/>
          <w:sz w:val="28"/>
          <w:szCs w:val="28"/>
        </w:rPr>
        <w:t>справ.-учеб</w:t>
      </w:r>
      <w:proofErr w:type="spellEnd"/>
      <w:r w:rsidRPr="00727E5B">
        <w:rPr>
          <w:rFonts w:ascii="Times New Roman" w:hAnsi="Times New Roman" w:cs="Times New Roman"/>
          <w:spacing w:val="-4"/>
          <w:sz w:val="28"/>
          <w:szCs w:val="28"/>
        </w:rPr>
        <w:t xml:space="preserve">. пособие / Т.А. Гусева, Л.Е. </w:t>
      </w:r>
      <w:proofErr w:type="spellStart"/>
      <w:r w:rsidRPr="00727E5B">
        <w:rPr>
          <w:rFonts w:ascii="Times New Roman" w:hAnsi="Times New Roman" w:cs="Times New Roman"/>
          <w:spacing w:val="-4"/>
          <w:sz w:val="28"/>
          <w:szCs w:val="28"/>
        </w:rPr>
        <w:t>Чапкевич</w:t>
      </w:r>
      <w:proofErr w:type="spellEnd"/>
      <w:r w:rsidRPr="00727E5B">
        <w:rPr>
          <w:rFonts w:ascii="Times New Roman" w:hAnsi="Times New Roman" w:cs="Times New Roman"/>
          <w:spacing w:val="-4"/>
          <w:sz w:val="28"/>
          <w:szCs w:val="28"/>
        </w:rPr>
        <w:t xml:space="preserve">. – М.: </w:t>
      </w:r>
      <w:proofErr w:type="spellStart"/>
      <w:r w:rsidRPr="00727E5B">
        <w:rPr>
          <w:rFonts w:ascii="Times New Roman" w:hAnsi="Times New Roman" w:cs="Times New Roman"/>
          <w:spacing w:val="-4"/>
          <w:sz w:val="28"/>
          <w:szCs w:val="28"/>
        </w:rPr>
        <w:t>Волтерс</w:t>
      </w:r>
      <w:proofErr w:type="spellEnd"/>
      <w:r w:rsidRPr="00727E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27E5B">
        <w:rPr>
          <w:rFonts w:ascii="Times New Roman" w:hAnsi="Times New Roman" w:cs="Times New Roman"/>
          <w:spacing w:val="-4"/>
          <w:sz w:val="28"/>
          <w:szCs w:val="28"/>
        </w:rPr>
        <w:t>Клувер</w:t>
      </w:r>
      <w:proofErr w:type="spellEnd"/>
      <w:r w:rsidRPr="00727E5B">
        <w:rPr>
          <w:rFonts w:ascii="Times New Roman" w:hAnsi="Times New Roman" w:cs="Times New Roman"/>
          <w:spacing w:val="-4"/>
          <w:sz w:val="28"/>
          <w:szCs w:val="28"/>
        </w:rPr>
        <w:t>, 2005. – 446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Иоффе, О.С. Обязательственное право / О.С. Иоффе. – М.: Юридическая литература, 1975. – 872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Калинина, Л.Е. Анализ структуры органов исполнительной власти / </w:t>
      </w:r>
      <w:r w:rsidRPr="00727E5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7E5B">
        <w:rPr>
          <w:rFonts w:ascii="Times New Roman" w:hAnsi="Times New Roman" w:cs="Times New Roman"/>
          <w:sz w:val="28"/>
          <w:szCs w:val="28"/>
        </w:rPr>
        <w:t>Л.Е. Калинина // Современное право. – 2009. – № 3. – С. 57 – 60.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Кодан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С.В. Юридическая политика Российского государства в 1800–1850-е гг. Ч.1 Факторы, деятели, идеология / С.В.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Кодан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– Екатеринбург: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УрАГС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2004. – 252 с. 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Мигин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С.В. Властные полномочия и государственные услуги / </w:t>
      </w:r>
      <w:r w:rsidRPr="00727E5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7E5B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Мигин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 // Общество и экономика. – 2009. – № 8/9. – С. 179 – 186.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Мишель, А. Идея государства. Критический опыт истории социальных и политических теорий во Франции со времени революции / А. Мишель. – М.: Издательский дом «Территория будущего», 2008. – 536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Морозова, Е.В. Информационные технологии в дистанционном обучении и самостоятельной работе студентов. / Е.В. Морозова // Актуальные вопросы современных подходов к самостоятельной работе студента в высшей школе: сборник статей региональной научно-методической конференции 11-12 февраля 2010 г. – Челябинск: Издательский центр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, 2010. – Т.2. – С. 69 – 74.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Нисневич, Ю.А. Государственная власть современной России: учеб. пособие для студентов вузов / Ю.А. Нисневич. – М.: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АспектПресс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, 2008. – 494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Парламентаризм в России: исторический опыт, проблемы и перспективы: курс лекций / Государственная Дума Томской области и др.;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ред. Н.В.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– Томск: </w:t>
      </w:r>
      <w:r w:rsidRPr="00727E5B">
        <w:rPr>
          <w:rFonts w:ascii="Times New Roman" w:hAnsi="Times New Roman" w:cs="Times New Roman"/>
          <w:sz w:val="28"/>
          <w:szCs w:val="28"/>
          <w:lang w:val="en-US"/>
        </w:rPr>
        <w:t>DART</w:t>
      </w:r>
      <w:r w:rsidRPr="00727E5B">
        <w:rPr>
          <w:rFonts w:ascii="Times New Roman" w:hAnsi="Times New Roman" w:cs="Times New Roman"/>
          <w:sz w:val="28"/>
          <w:szCs w:val="28"/>
        </w:rPr>
        <w:t>, 2007. – 224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Попов, Л.Л. Административное право России: учебник / Л.Л. Попов, </w:t>
      </w:r>
      <w:r w:rsidRPr="00727E5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27E5B">
        <w:rPr>
          <w:rFonts w:ascii="Times New Roman" w:hAnsi="Times New Roman" w:cs="Times New Roman"/>
          <w:sz w:val="28"/>
          <w:szCs w:val="28"/>
        </w:rPr>
        <w:t xml:space="preserve">Ю.И.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Мигачев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, С.В. Тихомиров; отв. ред. Л.Л. Попов. – М.: Проспект, 2008. – 688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Салимзянова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, Р.Р. Особенности возбуждения уголовного дела в отношении судьи Конституционного суда / Р.Р.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Салимзянова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 // Правовые проблемы укрепления российской государственности: сборник статей. – Томск: Изд-во Том. Ун-та, 2006. – С. 122 – 124.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Словарь терминов и определений российского законодательства авторы-составители6 Н.Г. Деменкова, М.С. Игнатова, И.Ю. Стариков и др.; под ред. А.П. Войтовича. – Челябинск: Издательский центр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>, 2009. – 371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Старовойтов, А.А. Правовое регулирование организации и деятельности органов исполнительной власти субъектов Российской Федерации Северо-Западного федерального округа (вопросы теории и региональной практики):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727E5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727E5B">
        <w:rPr>
          <w:rFonts w:ascii="Times New Roman" w:hAnsi="Times New Roman" w:cs="Times New Roman"/>
          <w:sz w:val="28"/>
          <w:szCs w:val="28"/>
        </w:rPr>
        <w:t xml:space="preserve">. наук / А.А. Старовойтов. – СПб., 2006. – 371 с. 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Степанова, А.А. Вопросы организации исполнительной власти в Российской федерации / А.А. Степанова // Конституционное и муниципальное право. – 2008. – № 2. – С. 20 – 25.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0"/>
          <w:tab w:val="num" w:pos="900"/>
          <w:tab w:val="left" w:pos="126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27E5B">
        <w:rPr>
          <w:rFonts w:ascii="Times New Roman" w:hAnsi="Times New Roman" w:cs="Times New Roman"/>
          <w:spacing w:val="-2"/>
          <w:sz w:val="28"/>
          <w:szCs w:val="28"/>
        </w:rPr>
        <w:t xml:space="preserve">Чертков, А.Н. Комментарий к Федеральному закону «Об общих принципах организации законодательных (представительных) и исполнительных органов государственной власти субъектов Российской Федерации»: Постатейный: от 6 окт. 1999 г. / А.Н. Чертков – М.: </w:t>
      </w:r>
      <w:proofErr w:type="spellStart"/>
      <w:r w:rsidRPr="00727E5B">
        <w:rPr>
          <w:rFonts w:ascii="Times New Roman" w:hAnsi="Times New Roman" w:cs="Times New Roman"/>
          <w:spacing w:val="-2"/>
          <w:sz w:val="28"/>
          <w:szCs w:val="28"/>
        </w:rPr>
        <w:t>Юстицинформ</w:t>
      </w:r>
      <w:proofErr w:type="spellEnd"/>
      <w:r w:rsidRPr="00727E5B">
        <w:rPr>
          <w:rFonts w:ascii="Times New Roman" w:hAnsi="Times New Roman" w:cs="Times New Roman"/>
          <w:spacing w:val="-2"/>
          <w:sz w:val="28"/>
          <w:szCs w:val="28"/>
        </w:rPr>
        <w:t>, 2006. – 535 с.</w:t>
      </w:r>
    </w:p>
    <w:p w:rsidR="00727E5B" w:rsidRPr="00727E5B" w:rsidRDefault="00727E5B" w:rsidP="00727E5B">
      <w:pPr>
        <w:tabs>
          <w:tab w:val="num" w:pos="900"/>
          <w:tab w:val="left" w:pos="1260"/>
        </w:tabs>
        <w:spacing w:line="36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27E5B" w:rsidRPr="00727E5B" w:rsidRDefault="00727E5B" w:rsidP="00727E5B">
      <w:pPr>
        <w:tabs>
          <w:tab w:val="left" w:pos="900"/>
        </w:tabs>
        <w:autoSpaceDE w:val="0"/>
        <w:autoSpaceDN w:val="0"/>
        <w:adjustRightInd w:val="0"/>
        <w:spacing w:line="360" w:lineRule="auto"/>
        <w:ind w:left="555" w:right="3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000000"/>
          <w:sz w:val="28"/>
          <w:szCs w:val="28"/>
        </w:rPr>
        <w:t>4. Диссертации и авторефераты диссертаций на соискание ученой степени</w:t>
      </w:r>
    </w:p>
    <w:p w:rsidR="00727E5B" w:rsidRPr="00727E5B" w:rsidRDefault="00727E5B" w:rsidP="00727E5B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851"/>
        </w:tabs>
        <w:autoSpaceDE w:val="0"/>
        <w:autoSpaceDN w:val="0"/>
        <w:adjustRightInd w:val="0"/>
        <w:spacing w:after="0" w:line="360" w:lineRule="auto"/>
        <w:ind w:left="0" w:right="32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Баринов, Н.А. Гражданско-правовые проблемы удовлетворения имущественных потребностей советских граждан: автореферат …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наук / Н.А. Баринов. </w:t>
      </w:r>
      <w:r w:rsidR="00C166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М., 1988. </w:t>
      </w:r>
      <w:r w:rsidR="00C166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33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851"/>
        </w:tabs>
        <w:autoSpaceDE w:val="0"/>
        <w:autoSpaceDN w:val="0"/>
        <w:adjustRightInd w:val="0"/>
        <w:spacing w:after="0" w:line="360" w:lineRule="auto"/>
        <w:ind w:left="0" w:right="32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Белых, В.С. Гражданско-правовое обеспечение качества продукции, работ, услуг: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…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>. наук / В.С. Белых.  Екатеринбург, 1994.  307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851"/>
        </w:tabs>
        <w:autoSpaceDE w:val="0"/>
        <w:autoSpaceDN w:val="0"/>
        <w:adjustRightInd w:val="0"/>
        <w:spacing w:after="0" w:line="360" w:lineRule="auto"/>
        <w:ind w:left="0" w:right="32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Кванина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, В.В. Гражданско-правовое регулирование в сфере высшего профессионального образования в Российской Федерации: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…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наук / В.В.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Кванина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66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М, 2006. </w:t>
      </w:r>
      <w:r w:rsidR="00C166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376 с.</w:t>
      </w:r>
    </w:p>
    <w:p w:rsidR="00727E5B" w:rsidRPr="00727E5B" w:rsidRDefault="00727E5B" w:rsidP="00727E5B">
      <w:pPr>
        <w:numPr>
          <w:ilvl w:val="0"/>
          <w:numId w:val="1"/>
        </w:numPr>
        <w:tabs>
          <w:tab w:val="clear" w:pos="500"/>
          <w:tab w:val="num" w:pos="851"/>
        </w:tabs>
        <w:autoSpaceDE w:val="0"/>
        <w:autoSpaceDN w:val="0"/>
        <w:adjustRightInd w:val="0"/>
        <w:spacing w:after="0" w:line="360" w:lineRule="auto"/>
        <w:ind w:left="0" w:right="32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Кирсанов, К.А. Гражданско-правовое регулирование организационных отношений: автореферат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... канд.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. наук / К.А. Кирсанов. </w:t>
      </w:r>
      <w:r w:rsidR="00C166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Екатеринбург, 2008. </w:t>
      </w:r>
      <w:r w:rsidR="00C166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27 с.</w:t>
      </w: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4FF" w:rsidRPr="00727E5B" w:rsidRDefault="004534FF" w:rsidP="004534FF">
      <w:pPr>
        <w:rPr>
          <w:rFonts w:ascii="Times New Roman" w:hAnsi="Times New Roman" w:cs="Times New Roman"/>
          <w:b/>
          <w:sz w:val="28"/>
          <w:szCs w:val="28"/>
        </w:rPr>
      </w:pPr>
      <w:r w:rsidRPr="00727E5B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о</w:t>
      </w:r>
      <w:r w:rsidRPr="00727E5B">
        <w:rPr>
          <w:rFonts w:ascii="Times New Roman" w:hAnsi="Times New Roman" w:cs="Times New Roman"/>
          <w:b/>
          <w:sz w:val="28"/>
          <w:szCs w:val="28"/>
        </w:rPr>
        <w:t>формлению приложений.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8.4.1.  В приложения рекомендуется включать материалы, связанные с выполненной выпускной квалификационной работой, которые по каким-либо причинам не были включены в основную часть: 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ab/>
        <w:t>результаты обзора литературных источников;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ab/>
        <w:t>документы предприятий, использованные при выполнении работы;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ab/>
        <w:t>цифровой, иллюстративный и другие материалы, таблицы вспомогательных цифровых данных или иллюстрирующих расчетов;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ab/>
        <w:t>инструкции, методики и другие материалы, разработанные автором в процессе выполнения работы;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ab/>
        <w:t>иллюстрации вспомогательного характера;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ab/>
        <w:t>таблицы.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8.4.2.  Каждое приложение следует начинать с новой страницы. Наверху посередине страницы указывается слово «ПРИЛОЖЕНИЕ» прописными буквами и дается его обозначение. Строкой ниже записывается тематический заголовок приложения с прописной буквы. Приложения обозначают арабскими цифрами, например, ПРИЛОЖЕНИЕ 1. 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Продолжение приложения печатается на другой странице вверху справа с прописной буквы, например: «Продолжение приложения 1»</w:t>
      </w:r>
      <w:r w:rsidRPr="00727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>Если в документе одно приложение, оно обозначается «ПРИЛОЖЕНИЕ 1».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727E5B">
        <w:rPr>
          <w:rFonts w:ascii="Times New Roman" w:hAnsi="Times New Roman" w:cs="Times New Roman"/>
          <w:color w:val="333333"/>
          <w:sz w:val="28"/>
          <w:szCs w:val="28"/>
        </w:rPr>
        <w:t xml:space="preserve"> Нумерация страниц курсовой и выпускных квалификационных работ и приложений, входящих в состав этой работы, должна быть сквозная.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727E5B">
        <w:rPr>
          <w:rFonts w:ascii="Times New Roman" w:hAnsi="Times New Roman" w:cs="Times New Roman"/>
          <w:color w:val="333333"/>
          <w:sz w:val="28"/>
          <w:szCs w:val="28"/>
        </w:rPr>
        <w:t xml:space="preserve">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8.4.3.   При выпуске приложений отдельным документом в виде альбома, на его титульном листе под наименованием указывают слово «ПРИЛОЖЕНИЕ». Основную надпись помещают на странице, следующей за титульным листом. Альбом приложений должен иметь самостоятельную нумерацию листов, таблиц и иллюстраций, при необходимости альбом может иметь «ОГЛАВЛЕНИЕ».</w:t>
      </w:r>
    </w:p>
    <w:p w:rsidR="004534FF" w:rsidRPr="00727E5B" w:rsidRDefault="004534FF" w:rsidP="0045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оформлению таблиц.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Цифровой или иной  материал курсовой работы и ВКР может оформляться в виде таблиц.  Таблицу следует располагать непосредственно после текста, в котором она упоминается впервые, но не далее следующей страницы.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Таблицы нумеруют арабскими цифрами. Слово «Таблица» и ее номер помешают слева над таблицей, например «Таблица 1».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Если в работе одна таблица, она должна быть обозначена </w:t>
      </w:r>
      <w:r w:rsidRPr="00727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  <w:r w:rsidRPr="00727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>. Допускается нумеровать таблицы в пределах раздела.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На все таблицы в тексте работы должны быть ссылки. Первая ссылка имеет вид, например, «таблица 1» или «таблица 1.1»; а все последующие ссылки на                                                                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этот рисунок должны иметь вид – «см. таблицу 1» или «см. таблицу 1.1».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Таблица может иметь заголовок, который следует выполнять строчными буквами (кроме первой прописной) и помещать над таблицей после слова «Таблица» и ее номера. Заголовок должен быть кратким и полностью отражать содержание таблицы.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Заголовки граф таблицы начинают с прописных букв, а подзаголовки – со строчных букв, если они составляют одно предложение с заголовком. Подзаголовки, имеющие самостоятельное значение, пишут с прописной буквы. В конце заголовков и подзаголовков таблиц точки не ставят</w:t>
      </w:r>
      <w:r w:rsidRPr="00727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>Заголовки и подзаголовки граф указывают в единственном числе.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        Таблицы слева, справа и снизу, как правило, ограничивают линиями. Разделять заголовки и подзаголовки боковика и граф диагональными линиями не допускается.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Если строки или графа таблицы выходят за формат страницы, таблицу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>делят на части, которые в зависимости от особенностей таблицы, переносят на другие листы или помещают на одном листе рядом или под первой частью, при этом в каждой части таблицы повторяют ее головку и боковик.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Слово «Таблица», ее номер и заголовок (при его наличии) указывают один раз слева над первой частью таблицы. Над другими частями пишут слова, например, «Продолжение таблицы 2.1» с указанием ее номера, а на последней странице – «Окончание таблицы 2.1». Все продолжения и окончание таблицы начинаются с повторения головки (шапки) таблицы. Графу «№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>» в таблицу не включают. При необходимости нумерации показателей или других данных порядковые номера указывают в боковике таблицы перед их наименованием.</w:t>
      </w: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Текст, повторяющийся в строках одной и той же графы и состоящий из одиночных слов, чередующихся с цифрами, заменяют кавычками. Если повторяющийся текст состоит из двух и более слов, то его при первом повторении заменяют словами «То же», а далее – кавычками. Ставить кавычки вместо повторяющихся цифр, марок, знаков и математических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Числовые значения величин в одной графе должны иметь, как правило, одинаковое количество десятичных знаков. Цифровые данные, состоящие из цифр более четырех, указываются в столбце по правому его краю.</w:t>
      </w:r>
    </w:p>
    <w:p w:rsidR="004534FF" w:rsidRPr="00727E5B" w:rsidRDefault="004534FF" w:rsidP="004534F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допускается применять шрифт размером 13 </w:t>
      </w:r>
      <w:proofErr w:type="spellStart"/>
      <w:r w:rsidRPr="00727E5B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или 12 пт. 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34FF" w:rsidRPr="00727E5B" w:rsidRDefault="004534FF" w:rsidP="004534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8.6.  Требования к оформлению иллюстраций.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t xml:space="preserve"> При защите работы студент может представлять плакаты, альбом иллюстраций, макеты и другой вид иллюстративного материала к докладу. </w:t>
      </w:r>
      <w:r w:rsidRPr="00727E5B">
        <w:rPr>
          <w:rFonts w:ascii="Times New Roman" w:hAnsi="Times New Roman" w:cs="Times New Roman"/>
          <w:sz w:val="28"/>
          <w:szCs w:val="28"/>
        </w:rPr>
        <w:t xml:space="preserve">Все иллюстрации в работе (эскизы, схемы, графики, фотографии) называются </w:t>
      </w:r>
      <w:r w:rsidRPr="00727E5B">
        <w:rPr>
          <w:rFonts w:ascii="Times New Roman" w:hAnsi="Times New Roman" w:cs="Times New Roman"/>
          <w:b/>
          <w:i/>
          <w:sz w:val="28"/>
          <w:szCs w:val="28"/>
        </w:rPr>
        <w:t>рисунками.</w:t>
      </w:r>
      <w:r w:rsidRPr="00727E5B">
        <w:rPr>
          <w:rFonts w:ascii="Times New Roman" w:hAnsi="Times New Roman" w:cs="Times New Roman"/>
          <w:sz w:val="28"/>
          <w:szCs w:val="28"/>
        </w:rPr>
        <w:t xml:space="preserve"> В работе допускаются цветные рисунки.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 Название рисунка состоит из его номера и наименования. Наименование может включать расшифровку обозначений, использованных в рисунке. При   небольшом числе рисунков допускается сквозная нумерация рисунков в пределах всей работы. В номер рисунка включается также слово «Рисунок», отделенное знаком «пробел» и тире от цифрового обозначения.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 Эскизы, схемы, графики, таблицы располагаются вслед за первым упоминанием о них в тексте.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 На все рисунки в тексте работы должны быть ссылки. При ссылках на рисунки следует писать слово полностью, например, «… в соответствии с рисунком 2».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 Иллюстрации при необходимости могут иметь наименование и пояснительные данные (подрисуночный текст). Все обозначения, имеющиеся на рисунке, должны быть расшифрованы либо в подписи к нему, либо в тексте работы. Слово «Рисунок» и наименование помещают, в основном, до пояснительных  данных и располагают следующим образом: Рисунок 1 – Этапы развития: а) контроль качества; б) управление качеством.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 При выполнении графиков на осях используют буквенные обозначения величин и/или их наименования.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>Рисунки разрешается поворачивать относительно основного положения в тексте на 90° против часовой стрелки.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 Допускается включать в работу иллюстрации форматом А3, но они  должны располагаться на разворотах или вкладках (в последнем случае вкладка считается за одну страницу текста).</w:t>
      </w:r>
    </w:p>
    <w:p w:rsidR="004534FF" w:rsidRPr="00727E5B" w:rsidRDefault="004534FF" w:rsidP="004534F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sz w:val="28"/>
          <w:szCs w:val="28"/>
        </w:rPr>
        <w:t xml:space="preserve"> Фотоснимки могут иметь размер не более формата А4, с указанными в данном стандарте полями, и должны быть наклеены на стандартные листы белой бумаги. Коробление листа с наклеенной фотографией или ее отслоение не допускаются. </w:t>
      </w: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27E5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000000"/>
          <w:sz w:val="28"/>
          <w:szCs w:val="28"/>
        </w:rPr>
        <w:t>Виды исков</w:t>
      </w: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392"/>
        <w:gridCol w:w="2393"/>
        <w:gridCol w:w="2393"/>
      </w:tblGrid>
      <w:tr w:rsidR="00727E5B" w:rsidRPr="00727E5B" w:rsidTr="000C6E64"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7E5B" w:rsidRPr="00727E5B" w:rsidTr="000C6E64"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right"/>
        <w:rPr>
          <w:rFonts w:ascii="Times New Roman" w:hAnsi="Times New Roman" w:cs="Times New Roman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27E5B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FF0000"/>
          <w:sz w:val="28"/>
          <w:szCs w:val="28"/>
        </w:rPr>
        <w:t>(если приложение объемом более 1 листа писать так)</w:t>
      </w: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E5B">
        <w:rPr>
          <w:rFonts w:ascii="Times New Roman" w:hAnsi="Times New Roman" w:cs="Times New Roman"/>
          <w:b/>
          <w:color w:val="000000"/>
          <w:sz w:val="28"/>
          <w:szCs w:val="28"/>
        </w:rPr>
        <w:t>Виды исков</w:t>
      </w: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392"/>
        <w:gridCol w:w="2393"/>
        <w:gridCol w:w="2393"/>
      </w:tblGrid>
      <w:tr w:rsidR="00727E5B" w:rsidRPr="00727E5B" w:rsidTr="000C6E64"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7E5B" w:rsidRPr="00727E5B" w:rsidTr="000C6E64"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727E5B" w:rsidRPr="00727E5B" w:rsidRDefault="00727E5B" w:rsidP="000C6E64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727E5B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5B" w:rsidRPr="00727E5B" w:rsidRDefault="00727E5B" w:rsidP="00305B53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32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E5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27E5B" w:rsidRPr="00727E5B" w:rsidRDefault="00727E5B" w:rsidP="00727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E5B" w:rsidRPr="00727E5B" w:rsidRDefault="00727E5B" w:rsidP="00727E5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7E5B" w:rsidRPr="00727E5B" w:rsidRDefault="00727E5B" w:rsidP="00727E5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7E5B" w:rsidRPr="00727E5B" w:rsidRDefault="00727E5B" w:rsidP="00305B53">
      <w:pPr>
        <w:pStyle w:val="Default"/>
        <w:tabs>
          <w:tab w:val="left" w:pos="900"/>
        </w:tabs>
        <w:rPr>
          <w:sz w:val="28"/>
          <w:szCs w:val="28"/>
        </w:rPr>
      </w:pPr>
    </w:p>
    <w:sectPr w:rsidR="00727E5B" w:rsidRPr="00727E5B" w:rsidSect="0025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3BA"/>
    <w:multiLevelType w:val="hybridMultilevel"/>
    <w:tmpl w:val="499C4318"/>
    <w:lvl w:ilvl="0" w:tplc="B19C3A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65394"/>
    <w:multiLevelType w:val="hybridMultilevel"/>
    <w:tmpl w:val="21366A40"/>
    <w:lvl w:ilvl="0" w:tplc="B19C3A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F64EF"/>
    <w:multiLevelType w:val="hybridMultilevel"/>
    <w:tmpl w:val="C1C6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11427"/>
    <w:multiLevelType w:val="hybridMultilevel"/>
    <w:tmpl w:val="5D085DEE"/>
    <w:lvl w:ilvl="0" w:tplc="765C3BC4">
      <w:start w:val="22"/>
      <w:numFmt w:val="decimal"/>
      <w:lvlText w:val="%1."/>
      <w:lvlJc w:val="left"/>
      <w:pPr>
        <w:tabs>
          <w:tab w:val="num" w:pos="500"/>
        </w:tabs>
        <w:ind w:left="50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037C"/>
    <w:rsid w:val="0003037C"/>
    <w:rsid w:val="000C2717"/>
    <w:rsid w:val="001E6BE0"/>
    <w:rsid w:val="00254370"/>
    <w:rsid w:val="00305B53"/>
    <w:rsid w:val="004534FF"/>
    <w:rsid w:val="005F720A"/>
    <w:rsid w:val="006C0F84"/>
    <w:rsid w:val="006D155C"/>
    <w:rsid w:val="00727E5B"/>
    <w:rsid w:val="007D1FEC"/>
    <w:rsid w:val="0095215E"/>
    <w:rsid w:val="00AE3720"/>
    <w:rsid w:val="00C166E4"/>
    <w:rsid w:val="00C76F9F"/>
    <w:rsid w:val="00E8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03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3037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7E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27E5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27E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72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11</cp:revision>
  <dcterms:created xsi:type="dcterms:W3CDTF">2015-02-07T13:11:00Z</dcterms:created>
  <dcterms:modified xsi:type="dcterms:W3CDTF">2016-04-04T17:45:00Z</dcterms:modified>
</cp:coreProperties>
</file>